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38" w:rsidRPr="00A35538" w:rsidRDefault="00A35538" w:rsidP="00A35538">
      <w:pPr>
        <w:spacing w:after="0" w:line="240" w:lineRule="auto"/>
        <w:jc w:val="center"/>
        <w:rPr>
          <w:b/>
        </w:rPr>
      </w:pPr>
      <w:r w:rsidRPr="00A35538">
        <w:rPr>
          <w:b/>
        </w:rPr>
        <w:t>Oficio Nº 220-196569</w:t>
      </w:r>
      <w:bookmarkStart w:id="0" w:name="_GoBack"/>
      <w:bookmarkEnd w:id="0"/>
    </w:p>
    <w:p w:rsidR="00A35538" w:rsidRPr="00A35538" w:rsidRDefault="00A35538" w:rsidP="00A35538">
      <w:pPr>
        <w:spacing w:after="0" w:line="240" w:lineRule="auto"/>
        <w:jc w:val="center"/>
        <w:rPr>
          <w:b/>
        </w:rPr>
      </w:pPr>
      <w:r w:rsidRPr="00A35538">
        <w:rPr>
          <w:b/>
        </w:rPr>
        <w:t>16-12-2015</w:t>
      </w:r>
    </w:p>
    <w:p w:rsidR="00A35538" w:rsidRPr="00A35538" w:rsidRDefault="00A35538" w:rsidP="00A35538">
      <w:pPr>
        <w:spacing w:after="0" w:line="240" w:lineRule="auto"/>
        <w:jc w:val="center"/>
        <w:rPr>
          <w:b/>
        </w:rPr>
      </w:pPr>
      <w:r w:rsidRPr="00A35538">
        <w:rPr>
          <w:b/>
        </w:rPr>
        <w:t>Superintendencia de Sociedades</w:t>
      </w:r>
    </w:p>
    <w:p w:rsidR="00A35538" w:rsidRPr="00A35538" w:rsidRDefault="00A35538" w:rsidP="00A35538">
      <w:pPr>
        <w:spacing w:after="0" w:line="240" w:lineRule="auto"/>
        <w:jc w:val="both"/>
        <w:rPr>
          <w:b/>
        </w:rPr>
      </w:pPr>
      <w:r w:rsidRPr="00A35538">
        <w:rPr>
          <w:b/>
        </w:rPr>
        <w:t xml:space="preserve"> </w:t>
      </w:r>
    </w:p>
    <w:p w:rsidR="00A35538" w:rsidRPr="00A35538" w:rsidRDefault="00A35538" w:rsidP="00A35538">
      <w:pPr>
        <w:spacing w:after="0" w:line="240" w:lineRule="auto"/>
        <w:jc w:val="both"/>
        <w:rPr>
          <w:b/>
        </w:rPr>
      </w:pPr>
      <w:r w:rsidRPr="00A35538">
        <w:rPr>
          <w:b/>
        </w:rPr>
        <w:t xml:space="preserve"> </w:t>
      </w:r>
    </w:p>
    <w:p w:rsidR="00A35538" w:rsidRPr="00A35538" w:rsidRDefault="00A35538" w:rsidP="00A35538">
      <w:pPr>
        <w:spacing w:after="0" w:line="240" w:lineRule="auto"/>
        <w:jc w:val="both"/>
        <w:rPr>
          <w:b/>
        </w:rPr>
      </w:pPr>
      <w:r w:rsidRPr="00A35538">
        <w:rPr>
          <w:b/>
        </w:rPr>
        <w:t>Ref.: UNA ENTIDAD SIN ÁNIMO DE LUCRO PUEDE PARTICIPAR COMO SOCIO EN UNA SOCIEDAD COMERCIAL</w:t>
      </w:r>
    </w:p>
    <w:p w:rsidR="00A35538" w:rsidRDefault="00A35538" w:rsidP="00A35538">
      <w:pPr>
        <w:spacing w:after="0" w:line="240" w:lineRule="auto"/>
        <w:jc w:val="both"/>
      </w:pPr>
    </w:p>
    <w:p w:rsidR="00A35538" w:rsidRDefault="00A35538" w:rsidP="00A35538">
      <w:pPr>
        <w:spacing w:after="0" w:line="240" w:lineRule="auto"/>
        <w:jc w:val="both"/>
      </w:pPr>
      <w:r>
        <w:t>Radicación No. 2015-01-439961 de 2015</w:t>
      </w:r>
    </w:p>
    <w:p w:rsidR="00A35538" w:rsidRDefault="00A35538" w:rsidP="00A35538">
      <w:pPr>
        <w:spacing w:after="0" w:line="240" w:lineRule="auto"/>
        <w:jc w:val="both"/>
      </w:pPr>
      <w:r>
        <w:t xml:space="preserve"> </w:t>
      </w:r>
    </w:p>
    <w:p w:rsidR="00A35538" w:rsidRDefault="00A35538" w:rsidP="00A35538">
      <w:pPr>
        <w:spacing w:after="0" w:line="240" w:lineRule="auto"/>
        <w:jc w:val="both"/>
      </w:pPr>
      <w:r>
        <w:t xml:space="preserve"> </w:t>
      </w:r>
    </w:p>
    <w:p w:rsidR="00A35538" w:rsidRDefault="00A35538" w:rsidP="00A35538">
      <w:pPr>
        <w:spacing w:after="0" w:line="240" w:lineRule="auto"/>
        <w:jc w:val="both"/>
      </w:pPr>
      <w:r>
        <w:t>Me refiero a su escrito radicado en esta entidad con el número citado antes, a través del cual solicita que se le informe si de acuerdo con la normatividad vigente, una entidad sin ánimo de lucro puede ser accionista en una sociedad comercial y en tal caso se indique la sustentación legal, jurisprudencial y conceptual respectiva</w:t>
      </w:r>
    </w:p>
    <w:p w:rsidR="00A35538" w:rsidRDefault="00A35538" w:rsidP="00A35538">
      <w:pPr>
        <w:spacing w:after="0" w:line="240" w:lineRule="auto"/>
        <w:jc w:val="both"/>
      </w:pPr>
      <w:r>
        <w:t xml:space="preserve"> </w:t>
      </w:r>
    </w:p>
    <w:p w:rsidR="00A35538" w:rsidRDefault="00A35538" w:rsidP="00A35538">
      <w:pPr>
        <w:spacing w:after="0" w:line="240" w:lineRule="auto"/>
        <w:jc w:val="both"/>
      </w:pPr>
      <w:r>
        <w:t>Sobre el particular es oportuno transcribir los apartes del oficio 220-44289 del 09 de agosto de 2006, que a su vez reitera el oficio 220-33100 del 15 de julio de 2004, a través del cual este Despacho emitió su concepto en torno a la viabilidad de que una entidad sin ánimo de lucro, sea socia de una sociedad comercial, oportunidad en la cual expuso entre otras las siguientes consideraciones:</w:t>
      </w:r>
    </w:p>
    <w:p w:rsidR="00A35538" w:rsidRDefault="00A35538" w:rsidP="00A35538">
      <w:pPr>
        <w:spacing w:after="0" w:line="240" w:lineRule="auto"/>
        <w:jc w:val="both"/>
      </w:pPr>
      <w:r>
        <w:t xml:space="preserve"> </w:t>
      </w:r>
    </w:p>
    <w:p w:rsidR="00A35538" w:rsidRDefault="00A35538" w:rsidP="00A35538">
      <w:pPr>
        <w:spacing w:after="0" w:line="240" w:lineRule="auto"/>
        <w:jc w:val="both"/>
      </w:pPr>
      <w:r>
        <w:t>“Al respecto, el Código Civil en su artículo 633 define las personas jurídicas como una persona ficticia, capaz de ejercer derechos y contraer obligaciones y de ser representada judicial y extrajudicialmente. Las clasifica a su vez en corporaciones y fundaciones de beneficencia pública.</w:t>
      </w:r>
    </w:p>
    <w:p w:rsidR="00A35538" w:rsidRDefault="00A35538" w:rsidP="00A35538">
      <w:pPr>
        <w:spacing w:after="0" w:line="240" w:lineRule="auto"/>
        <w:jc w:val="both"/>
      </w:pPr>
      <w:r>
        <w:t xml:space="preserve"> </w:t>
      </w:r>
    </w:p>
    <w:p w:rsidR="00A35538" w:rsidRDefault="00A35538" w:rsidP="00A35538">
      <w:pPr>
        <w:spacing w:after="0" w:line="240" w:lineRule="auto"/>
        <w:jc w:val="both"/>
      </w:pPr>
      <w:r>
        <w:t>Por su parte, el artículo 98 del Código de Comercio dispone que "Por el contrato de sociedad dos o más personas se obligan a hacer un aporte en dinero, en trabajo o en otros bienes apreciables en dinero, con el fin de repartirse entre sí las utilidades obtenidas en la empresa o actividad social.</w:t>
      </w:r>
    </w:p>
    <w:p w:rsidR="00A35538" w:rsidRDefault="00A35538" w:rsidP="00A35538">
      <w:pPr>
        <w:spacing w:after="0" w:line="240" w:lineRule="auto"/>
        <w:jc w:val="both"/>
      </w:pPr>
      <w:r>
        <w:t xml:space="preserve"> </w:t>
      </w:r>
    </w:p>
    <w:p w:rsidR="00A35538" w:rsidRDefault="00A35538" w:rsidP="00A35538">
      <w:pPr>
        <w:spacing w:after="0" w:line="240" w:lineRule="auto"/>
        <w:jc w:val="both"/>
      </w:pPr>
      <w:r>
        <w:t>La sociedad, una vez constituida legalmente, forma una persona jurídica distinta de los socios individualmente considerados".</w:t>
      </w:r>
    </w:p>
    <w:p w:rsidR="00A35538" w:rsidRDefault="00A35538" w:rsidP="00A35538">
      <w:pPr>
        <w:spacing w:after="0" w:line="240" w:lineRule="auto"/>
        <w:jc w:val="both"/>
      </w:pPr>
      <w:r>
        <w:t xml:space="preserve"> </w:t>
      </w:r>
    </w:p>
    <w:p w:rsidR="00A35538" w:rsidRDefault="00A35538" w:rsidP="00A35538">
      <w:pPr>
        <w:spacing w:after="0" w:line="240" w:lineRule="auto"/>
        <w:jc w:val="both"/>
      </w:pPr>
      <w:r>
        <w:t>De la segunda definición transcrita se infiere que cualquier persona natural o jurídica, puede ser socio de una sociedad comercial, presupuesto que de suyo incluye las corporaciones y las fundaciones reguladas por el Código Civil, salvo que la capacidad prevista en los estatutos de cualquiera de mencionados entes jurídicos, limite tal posibilidad.</w:t>
      </w:r>
    </w:p>
    <w:p w:rsidR="00A35538" w:rsidRDefault="00A35538" w:rsidP="00A35538">
      <w:pPr>
        <w:spacing w:after="0" w:line="240" w:lineRule="auto"/>
        <w:jc w:val="both"/>
      </w:pPr>
      <w:r>
        <w:t xml:space="preserve"> </w:t>
      </w:r>
    </w:p>
    <w:p w:rsidR="00A35538" w:rsidRDefault="00A35538" w:rsidP="00A35538">
      <w:pPr>
        <w:spacing w:after="0" w:line="240" w:lineRule="auto"/>
        <w:jc w:val="both"/>
      </w:pPr>
      <w:r>
        <w:t>Ahora bien, la naturaleza de las personas jurídicas, civiles o mercantiles, está determinada por su objeto, según que se propongan perseguir o no fines de lucro, característica que dada la participación de una corporación o fundación en el capital de una sociedad comercial, no cambia su naturaleza a comercial, pues como persona jurídica de carácter mercantil, distinta de los socios individualmente considerados, tiene la posibilidad legal de conformar su capital con cualquier persona natural o jurídica, con finalidades esencialmente distintas a la suya.”</w:t>
      </w:r>
    </w:p>
    <w:p w:rsidR="00A35538" w:rsidRDefault="00A35538" w:rsidP="00A35538">
      <w:pPr>
        <w:spacing w:after="0" w:line="240" w:lineRule="auto"/>
        <w:jc w:val="both"/>
      </w:pPr>
      <w:r>
        <w:t xml:space="preserve"> </w:t>
      </w:r>
    </w:p>
    <w:p w:rsidR="00A35538" w:rsidRDefault="00A35538" w:rsidP="00A35538">
      <w:pPr>
        <w:spacing w:after="0" w:line="240" w:lineRule="auto"/>
        <w:jc w:val="both"/>
      </w:pPr>
      <w:r>
        <w:t>En consecuencia, según doctrina reiterada de esta Superintendencia, una persona jurídica sin ánimo de lucro, ya se trate de una fundación, asociación o una cooperativa, podrá ser socia de una sociedad comercial, en la medida que sus estatutos o el acto de creación se lo permitan, pues desde el punto de vista de la ley mercantil no existe disposición que lo impida.</w:t>
      </w:r>
    </w:p>
    <w:p w:rsidR="00A35538" w:rsidRDefault="00A35538" w:rsidP="00A35538">
      <w:pPr>
        <w:spacing w:after="0" w:line="240" w:lineRule="auto"/>
        <w:jc w:val="both"/>
      </w:pPr>
      <w:r>
        <w:t xml:space="preserve"> </w:t>
      </w:r>
    </w:p>
    <w:p w:rsidR="00A35538" w:rsidRDefault="00A35538" w:rsidP="00A35538">
      <w:pPr>
        <w:spacing w:after="0" w:line="240" w:lineRule="auto"/>
        <w:jc w:val="both"/>
      </w:pPr>
      <w:r>
        <w:t>En los anteriores términos su solicitud ha sido atendida, no sin antes advertir que los efectos del presente pronunciamiento son los descritos en el artículo 28 del Código de Procedimiento Administrativo y de lo Contencioso administrativo.</w:t>
      </w:r>
    </w:p>
    <w:p w:rsidR="00A35538" w:rsidRDefault="00A35538" w:rsidP="00A35538">
      <w:pPr>
        <w:spacing w:after="0" w:line="240" w:lineRule="auto"/>
        <w:jc w:val="both"/>
      </w:pPr>
      <w:r>
        <w:lastRenderedPageBreak/>
        <w:t xml:space="preserve"> </w:t>
      </w:r>
    </w:p>
    <w:p w:rsidR="00A35538" w:rsidRDefault="00A35538" w:rsidP="00A35538">
      <w:pPr>
        <w:spacing w:after="0" w:line="240" w:lineRule="auto"/>
        <w:jc w:val="both"/>
      </w:pPr>
    </w:p>
    <w:p w:rsidR="00961BFA" w:rsidRDefault="00A35538" w:rsidP="00A35538">
      <w:pPr>
        <w:spacing w:after="0" w:line="240" w:lineRule="auto"/>
        <w:jc w:val="both"/>
      </w:pPr>
      <w:r>
        <w:tab/>
      </w:r>
    </w:p>
    <w:sectPr w:rsidR="00961BFA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38"/>
    <w:rsid w:val="0029351E"/>
    <w:rsid w:val="00961BFA"/>
    <w:rsid w:val="00A35538"/>
    <w:rsid w:val="00B94BED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D58A3DC1-AEDB-46E5-A404-4462A12C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2016-02-18T15:09:00Z</dcterms:created>
  <dcterms:modified xsi:type="dcterms:W3CDTF">2016-02-18T15:11:00Z</dcterms:modified>
</cp:coreProperties>
</file>